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F52E0B" w:rsidP="00244D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15A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Expressions and Equations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 w:rsidR="00CE75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CE75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Modeling Expressions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AE10D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EXPRESSIONS AND </w:t>
      </w:r>
      <w:r w:rsidR="001645F4">
        <w:rPr>
          <w:rFonts w:ascii="Times New Roman" w:hAnsi="Times New Roman" w:cs="Times New Roman"/>
          <w:color w:val="FF0000"/>
          <w:sz w:val="40"/>
          <w:szCs w:val="40"/>
        </w:rPr>
        <w:t>EQUATIONS</w:t>
      </w:r>
    </w:p>
    <w:p w:rsidR="00AE10D5" w:rsidRPr="00AE10D5" w:rsidRDefault="00AE10D5" w:rsidP="00AE10D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Modeling Expressions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56"/>
        <w:gridCol w:w="4865"/>
      </w:tblGrid>
      <w:tr w:rsidR="00AE10D5" w:rsidTr="00C30F21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5" w:rsidRDefault="00D74004" w:rsidP="00C30F21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Common Core Standards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8"/>
              <w:gridCol w:w="222"/>
            </w:tblGrid>
            <w:tr w:rsidR="00AE10D5" w:rsidRPr="00CA04B8" w:rsidTr="00C30F21">
              <w:trPr>
                <w:trHeight w:val="261"/>
              </w:trPr>
              <w:tc>
                <w:tcPr>
                  <w:tcW w:w="0" w:type="auto"/>
                </w:tcPr>
                <w:p w:rsidR="00AE10D5" w:rsidRDefault="00AE10D5" w:rsidP="00C30F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04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A-SSE.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A.</w:t>
                  </w:r>
                  <w:r w:rsidRPr="00CA04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CA0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Interpret expressions that represent a quantity in terms of its context. </w:t>
                  </w:r>
                </w:p>
                <w:p w:rsidR="00AE10D5" w:rsidRDefault="00AE10D5" w:rsidP="00C30F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AE10D5" w:rsidRPr="00CA04B8" w:rsidRDefault="00AE10D5" w:rsidP="00C30F21">
                  <w:pPr>
                    <w:pStyle w:val="Default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A-SSE.A.1a </w:t>
                  </w:r>
                  <w:r w:rsidRPr="00CA04B8">
                    <w:rPr>
                      <w:strike/>
                      <w:sz w:val="20"/>
                      <w:szCs w:val="20"/>
                    </w:rPr>
                    <w:t xml:space="preserve">Interpret parts of an expression, such as terms, factors, and coefficients. </w:t>
                  </w:r>
                </w:p>
                <w:p w:rsidR="00AE10D5" w:rsidRDefault="00AE10D5" w:rsidP="00C30F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04B8">
                    <w:rPr>
                      <w:strike/>
                      <w:sz w:val="16"/>
                      <w:szCs w:val="16"/>
                    </w:rPr>
                    <w:t xml:space="preserve">NYSED: The “such as” listed are not the only parts of an expression students are expected to know; others include, but are not limited to, degree of a polynomial, leading coefficient, constant term, and the standard form of a polynomial (descending exponents). </w:t>
                  </w:r>
                </w:p>
                <w:p w:rsidR="00AE10D5" w:rsidRDefault="00AE10D5" w:rsidP="00C30F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AE10D5" w:rsidRDefault="00AE10D5" w:rsidP="00C30F2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A-SSE.A.1b </w:t>
                  </w:r>
                  <w:r>
                    <w:rPr>
                      <w:sz w:val="20"/>
                      <w:szCs w:val="20"/>
                    </w:rPr>
                    <w:t xml:space="preserve">Interpret complicated expressions by viewing one or more of their parts as a single entity.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For example, interpret </w:t>
                  </w:r>
                  <w:proofErr w:type="gramStart"/>
                  <w:r>
                    <w:rPr>
                      <w:i/>
                      <w:iCs/>
                      <w:sz w:val="20"/>
                      <w:szCs w:val="20"/>
                    </w:rPr>
                    <w:t>P(</w:t>
                  </w:r>
                  <w:proofErr w:type="gramEnd"/>
                  <w:r>
                    <w:rPr>
                      <w:i/>
                      <w:iCs/>
                      <w:sz w:val="20"/>
                      <w:szCs w:val="20"/>
                    </w:rPr>
                    <w:t>1+r)</w:t>
                  </w:r>
                  <w:r>
                    <w:rPr>
                      <w:i/>
                      <w:iCs/>
                      <w:sz w:val="13"/>
                      <w:szCs w:val="13"/>
                    </w:rPr>
                    <w:t xml:space="preserve">n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as the product of P and a factor not depending on P. </w:t>
                  </w:r>
                </w:p>
                <w:p w:rsidR="00AE10D5" w:rsidRPr="00CA04B8" w:rsidRDefault="00AE10D5" w:rsidP="00C30F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E10D5" w:rsidRPr="00CA04B8" w:rsidRDefault="00AE10D5" w:rsidP="00C30F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E10D5" w:rsidRDefault="00AE10D5" w:rsidP="00C30F21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0D5" w:rsidRPr="00C66C1B" w:rsidRDefault="00AE10D5" w:rsidP="00C30F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D5" w:rsidRDefault="00AE10D5" w:rsidP="00C30F21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Next Generation Standard</w:t>
            </w:r>
            <w:r w:rsidR="00D74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  <w:p w:rsidR="00AE10D5" w:rsidRDefault="00AE10D5" w:rsidP="00C30F21">
            <w:pPr>
              <w:pStyle w:val="Default"/>
              <w:rPr>
                <w:rFonts w:ascii="Segoe UI Symbol" w:hAnsi="Segoe UI Symbol" w:cs="Segoe UI Symbol"/>
                <w:sz w:val="20"/>
                <w:szCs w:val="20"/>
              </w:rPr>
            </w:pPr>
            <w:r w:rsidRPr="00CA04B8">
              <w:rPr>
                <w:b/>
                <w:bCs/>
                <w:sz w:val="20"/>
                <w:szCs w:val="20"/>
              </w:rPr>
              <w:t xml:space="preserve">AI-A.SSE.1 </w:t>
            </w:r>
            <w:r w:rsidRPr="00CA04B8">
              <w:rPr>
                <w:sz w:val="20"/>
                <w:szCs w:val="20"/>
              </w:rPr>
              <w:t xml:space="preserve">Interpret expressions that represent a quantity in terms of its context. </w:t>
            </w:r>
          </w:p>
          <w:p w:rsidR="00AE10D5" w:rsidRDefault="00AE10D5" w:rsidP="00C30F21">
            <w:pPr>
              <w:pStyle w:val="Default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E10D5" w:rsidRDefault="00AE10D5" w:rsidP="00C30F21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AI-A.SSE.1a </w:t>
            </w:r>
            <w:r w:rsidRPr="00CA04B8">
              <w:rPr>
                <w:bCs/>
                <w:sz w:val="20"/>
                <w:szCs w:val="20"/>
              </w:rPr>
              <w:t xml:space="preserve">Write the standard form of a given polynomial and identify the terms, coefficients, degree, leading coefficient, and constant term. </w:t>
            </w:r>
          </w:p>
          <w:p w:rsidR="00AE10D5" w:rsidRDefault="00AE10D5" w:rsidP="00C30F2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E10D5" w:rsidRDefault="00AE10D5" w:rsidP="00C30F2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E10D5" w:rsidRDefault="00AE10D5" w:rsidP="00C30F2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E10D5" w:rsidRDefault="00AE10D5" w:rsidP="00C30F2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E10D5" w:rsidRDefault="00AE10D5" w:rsidP="00C30F2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AI-A.SSE.1b </w:t>
            </w:r>
            <w:r>
              <w:rPr>
                <w:sz w:val="20"/>
                <w:szCs w:val="20"/>
              </w:rPr>
              <w:t xml:space="preserve">Interpret expressions by viewing one or more of their parts as a single entity. </w:t>
            </w:r>
          </w:p>
          <w:p w:rsidR="00AE10D5" w:rsidRDefault="00AE10D5" w:rsidP="00C30F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e.g., Interpret </w:t>
            </w:r>
            <w:proofErr w:type="gramStart"/>
            <w:r>
              <w:rPr>
                <w:sz w:val="20"/>
                <w:szCs w:val="20"/>
              </w:rPr>
              <w:t>P(</w:t>
            </w:r>
            <w:proofErr w:type="gramEnd"/>
            <w:r>
              <w:rPr>
                <w:sz w:val="20"/>
                <w:szCs w:val="20"/>
              </w:rPr>
              <w:t>1 + r)</w:t>
            </w:r>
            <w:r>
              <w:rPr>
                <w:sz w:val="13"/>
                <w:szCs w:val="13"/>
              </w:rPr>
              <w:t xml:space="preserve">n </w:t>
            </w:r>
            <w:r>
              <w:rPr>
                <w:sz w:val="20"/>
                <w:szCs w:val="20"/>
              </w:rPr>
              <w:t xml:space="preserve">as the product of P and a factor not depending on P. </w:t>
            </w:r>
          </w:p>
          <w:p w:rsidR="00AE10D5" w:rsidRPr="00C66C1B" w:rsidRDefault="00AE10D5" w:rsidP="00C30F2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 This standard is a fluency expectation for Algebra I. Fluency in transforming expressions and chunking (seeing parts of an expression as a single object) is essential in factoring, completing the square, and other mindful algebraic calculations.</w:t>
            </w:r>
          </w:p>
        </w:tc>
      </w:tr>
    </w:tbl>
    <w:p w:rsidR="00AE10D5" w:rsidRDefault="00AE10D5" w:rsidP="00AE10D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B617AE" w:rsidRPr="00AA2294" w:rsidRDefault="00B617AE" w:rsidP="00B617AE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B617AE" w:rsidRPr="00CD2DF0" w:rsidRDefault="00CD2DF0" w:rsidP="00CD2DF0">
      <w:pPr>
        <w:pStyle w:val="ListParagraph"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CD2DF0">
        <w:rPr>
          <w:rFonts w:ascii="Times New Roman" w:hAnsi="Times New Roman" w:cs="Times New Roman"/>
          <w:color w:val="000000"/>
        </w:rPr>
        <w:t xml:space="preserve">Use academic language to </w:t>
      </w:r>
      <w:r w:rsidRPr="00CD2DF0">
        <w:rPr>
          <w:rFonts w:ascii="Times New Roman" w:hAnsi="Times New Roman" w:cs="Times New Roman"/>
          <w:bCs/>
        </w:rPr>
        <w:t>identify the terms, coefficients, degree, leading coefficient, and constant term of a mathematical statement.</w:t>
      </w:r>
    </w:p>
    <w:p w:rsidR="00CD2DF0" w:rsidRPr="001D5096" w:rsidRDefault="001D5096" w:rsidP="00CD2DF0">
      <w:pPr>
        <w:pStyle w:val="ListParagraph"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  <w:r w:rsidRPr="001D5096">
        <w:rPr>
          <w:rFonts w:ascii="Times New Roman" w:hAnsi="Times New Roman" w:cs="Times New Roman"/>
          <w:bCs/>
          <w:color w:val="000000"/>
        </w:rPr>
        <w:t>Relate parts of equations and expressions to real world contexts.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77"/>
        <w:gridCol w:w="5549"/>
      </w:tblGrid>
      <w:tr w:rsidR="00B617AE" w:rsidTr="00414455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 Introduction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 Activities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B617AE" w:rsidRDefault="00B617AE" w:rsidP="00414455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B617AE" w:rsidSect="00CD2DF0">
          <w:pgSz w:w="12240" w:h="15840"/>
          <w:pgMar w:top="1008" w:right="1440" w:bottom="1440" w:left="1008" w:header="720" w:footer="720" w:gutter="0"/>
          <w:cols w:space="720" w:equalWidth="0">
            <w:col w:w="9450"/>
          </w:cols>
          <w:docGrid w:linePitch="299"/>
        </w:sectPr>
      </w:pPr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coefficient</w:t>
      </w:r>
      <w:proofErr w:type="gramEnd"/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constant</w:t>
      </w:r>
      <w:proofErr w:type="gramEnd"/>
    </w:p>
    <w:p w:rsidR="001D6A10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degree</w:t>
      </w:r>
      <w:proofErr w:type="gramEnd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617AE" w:rsidRPr="00E85C5C" w:rsidRDefault="001D6A10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degree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617AE"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of an equation</w:t>
      </w:r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equation</w:t>
      </w:r>
      <w:proofErr w:type="gramEnd"/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expression</w:t>
      </w:r>
      <w:proofErr w:type="gramEnd"/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leading</w:t>
      </w:r>
      <w:proofErr w:type="gramEnd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coefficient</w:t>
      </w:r>
    </w:p>
    <w:p w:rsidR="001D6A10" w:rsidRDefault="001D6A10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leading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term</w:t>
      </w:r>
    </w:p>
    <w:p w:rsidR="001D6A10" w:rsidRDefault="001D6A10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monomial</w:t>
      </w:r>
      <w:proofErr w:type="gramEnd"/>
    </w:p>
    <w:p w:rsidR="001D6A10" w:rsidRDefault="001D6A10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polynomial</w:t>
      </w:r>
      <w:proofErr w:type="gramEnd"/>
    </w:p>
    <w:p w:rsidR="00A91EDD" w:rsidRDefault="00A91EDD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standard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form</w:t>
      </w:r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term</w:t>
      </w:r>
      <w:proofErr w:type="gramEnd"/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variable</w:t>
      </w:r>
      <w:proofErr w:type="gramEnd"/>
    </w:p>
    <w:p w:rsidR="00B617AE" w:rsidRPr="00E85C5C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>variable</w:t>
      </w:r>
      <w:proofErr w:type="gramEnd"/>
      <w:r w:rsidRPr="00E85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expression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B617AE" w:rsidSect="00E85C5C">
          <w:type w:val="continuous"/>
          <w:pgSz w:w="12240" w:h="15840"/>
          <w:pgMar w:top="1440" w:right="720" w:bottom="1440" w:left="1350" w:header="720" w:footer="720" w:gutter="0"/>
          <w:cols w:num="3" w:space="720"/>
        </w:sect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BIG IDEAS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3072" w:rsidRDefault="00D53072" w:rsidP="00D5307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Important skills in mathematics involve r</w:t>
      </w:r>
      <w:r w:rsidR="00B617AE">
        <w:rPr>
          <w:rFonts w:ascii="Times New Roman" w:hAnsi="Times New Roman" w:cs="Times New Roman"/>
          <w:color w:val="000000"/>
          <w:sz w:val="24"/>
          <w:szCs w:val="24"/>
        </w:rPr>
        <w:t>ecognizing and using academic vocabulary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53072" w:rsidRDefault="00D53072" w:rsidP="00D53072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="00B617AE" w:rsidRPr="00D53072">
        <w:rPr>
          <w:rFonts w:ascii="Times New Roman" w:hAnsi="Times New Roman" w:cs="Times New Roman"/>
          <w:color w:val="000000"/>
          <w:sz w:val="24"/>
          <w:szCs w:val="24"/>
        </w:rPr>
        <w:t>communicate</w:t>
      </w:r>
      <w:proofErr w:type="gramEnd"/>
      <w:r w:rsidR="00B617AE" w:rsidRPr="00D53072">
        <w:rPr>
          <w:rFonts w:ascii="Times New Roman" w:hAnsi="Times New Roman" w:cs="Times New Roman"/>
          <w:color w:val="000000"/>
          <w:sz w:val="24"/>
          <w:szCs w:val="24"/>
        </w:rPr>
        <w:t xml:space="preserve"> the structure of mathematics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617AE" w:rsidRPr="00D53072" w:rsidRDefault="00D53072" w:rsidP="00D53072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B617AE" w:rsidRPr="00D53072">
        <w:rPr>
          <w:rFonts w:ascii="Times New Roman" w:hAnsi="Times New Roman" w:cs="Times New Roman"/>
          <w:color w:val="000000"/>
          <w:sz w:val="24"/>
          <w:szCs w:val="24"/>
        </w:rPr>
        <w:t>relate</w:t>
      </w:r>
      <w:proofErr w:type="gramEnd"/>
      <w:r w:rsidR="00B617AE" w:rsidRPr="00D53072">
        <w:rPr>
          <w:rFonts w:ascii="Times New Roman" w:hAnsi="Times New Roman" w:cs="Times New Roman"/>
          <w:color w:val="000000"/>
          <w:sz w:val="24"/>
          <w:szCs w:val="24"/>
        </w:rPr>
        <w:t xml:space="preserve"> parts of mathematical equations and e</w:t>
      </w:r>
      <w:r w:rsidRPr="00D53072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B617AE" w:rsidRPr="00D53072">
        <w:rPr>
          <w:rFonts w:ascii="Times New Roman" w:hAnsi="Times New Roman" w:cs="Times New Roman"/>
          <w:color w:val="000000"/>
          <w:sz w:val="24"/>
          <w:szCs w:val="24"/>
        </w:rPr>
        <w:t>pressions to real world contexts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17AE" w:rsidRPr="00D53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Equation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equation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consists of two </w:t>
      </w:r>
      <w:r w:rsidRPr="00DD4D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expressions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connected by an equal sign.  The equal sign indicates that both </w:t>
      </w:r>
      <w:r w:rsidRPr="00DD4D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expressions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have the same (equal) value.  The two expressions in an </w:t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equation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typically called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left expression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right expression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Expression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expression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is a mathematical statement or phrase consisting of one or more</w:t>
      </w:r>
      <w:r w:rsidRPr="00DD4D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terms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D4D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Terms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are the building blocks of </w:t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expressions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>, similar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way that letters are the building blocks of words.</w:t>
      </w:r>
      <w:r w:rsidR="00DD4D7A">
        <w:rPr>
          <w:rFonts w:ascii="Times New Roman" w:hAnsi="Times New Roman" w:cs="Times New Roman"/>
          <w:color w:val="000000"/>
          <w:sz w:val="24"/>
          <w:szCs w:val="24"/>
        </w:rPr>
        <w:t xml:space="preserve">  An expression will always be either a monomial or a polynomial.</w:t>
      </w:r>
    </w:p>
    <w:p w:rsidR="00DD4D7A" w:rsidRPr="00DD4D7A" w:rsidRDefault="00DD4D7A" w:rsidP="00DD4D7A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4D7A">
        <w:rPr>
          <w:rFonts w:ascii="Times New Roman" w:hAnsi="Times New Roman" w:cs="Times New Roman"/>
          <w:color w:val="000000"/>
          <w:sz w:val="24"/>
          <w:szCs w:val="24"/>
        </w:rPr>
        <w:t>Monomial expressions have only one term.</w:t>
      </w:r>
    </w:p>
    <w:p w:rsidR="00DD4D7A" w:rsidRPr="00DD4D7A" w:rsidRDefault="00DD4D7A" w:rsidP="00DD4D7A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4D7A">
        <w:rPr>
          <w:rFonts w:ascii="Times New Roman" w:hAnsi="Times New Roman" w:cs="Times New Roman"/>
          <w:color w:val="000000"/>
          <w:sz w:val="24"/>
          <w:szCs w:val="24"/>
        </w:rPr>
        <w:t>Polynomial expressions have two or more terms.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617AE" w:rsidRPr="00DD4D7A" w:rsidRDefault="00B617AE" w:rsidP="00DD4D7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term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r w:rsidRPr="00DD4D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number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Pr="00DD4D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variable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, or the </w:t>
      </w:r>
      <w:r w:rsidRPr="00DD4D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product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of numbers and variables.  </w:t>
      </w:r>
    </w:p>
    <w:p w:rsidR="00B617AE" w:rsidRPr="00DD4D7A" w:rsidRDefault="00B617AE" w:rsidP="00DD4D7A">
      <w:pPr>
        <w:keepLines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D4D7A">
        <w:rPr>
          <w:rFonts w:ascii="Symbol" w:hAnsi="Symbol" w:cs="Symbol"/>
          <w:color w:val="000000"/>
          <w:sz w:val="24"/>
          <w:szCs w:val="24"/>
        </w:rPr>
        <w:t></w:t>
      </w:r>
      <w:r w:rsidRPr="00DD4D7A">
        <w:rPr>
          <w:rFonts w:ascii="Symbol" w:hAnsi="Symbol" w:cs="Symbol"/>
          <w:color w:val="000000"/>
          <w:sz w:val="24"/>
          <w:szCs w:val="24"/>
        </w:rPr>
        <w:tab/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Terms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in an expression are always separated by a plus sign or minus sign.</w:t>
      </w:r>
    </w:p>
    <w:p w:rsidR="00B617AE" w:rsidRPr="00DD4D7A" w:rsidRDefault="00B617AE" w:rsidP="00DD4D7A">
      <w:pPr>
        <w:keepLines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D4D7A">
        <w:rPr>
          <w:rFonts w:ascii="Symbol" w:hAnsi="Symbol" w:cs="Symbol"/>
          <w:color w:val="000000"/>
          <w:sz w:val="24"/>
          <w:szCs w:val="24"/>
        </w:rPr>
        <w:t></w:t>
      </w:r>
      <w:r w:rsidRPr="00DD4D7A">
        <w:rPr>
          <w:rFonts w:ascii="Symbol" w:hAnsi="Symbol" w:cs="Symbol"/>
          <w:color w:val="000000"/>
          <w:sz w:val="24"/>
          <w:szCs w:val="24"/>
        </w:rPr>
        <w:tab/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Terms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in an expression are always either positive or negative.</w:t>
      </w:r>
    </w:p>
    <w:p w:rsidR="00B617AE" w:rsidRPr="00DD4D7A" w:rsidRDefault="00B617AE" w:rsidP="00DD4D7A">
      <w:pPr>
        <w:keepLines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D4D7A">
        <w:rPr>
          <w:rFonts w:ascii="Symbol" w:hAnsi="Symbol" w:cs="Symbol"/>
          <w:color w:val="000000"/>
          <w:sz w:val="24"/>
          <w:szCs w:val="24"/>
        </w:rPr>
        <w:t></w:t>
      </w:r>
      <w:r w:rsidRPr="00DD4D7A">
        <w:rPr>
          <w:rFonts w:ascii="Symbol" w:hAnsi="Symbol" w:cs="Symbol"/>
          <w:color w:val="000000"/>
          <w:sz w:val="24"/>
          <w:szCs w:val="24"/>
        </w:rPr>
        <w:tab/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Numbers and variables connected by the operations of division and multiplication are parts of the same </w:t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term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617AE" w:rsidRDefault="00B617AE" w:rsidP="00DD4D7A">
      <w:pPr>
        <w:keepLines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D4D7A">
        <w:rPr>
          <w:rFonts w:ascii="Symbol" w:hAnsi="Symbol" w:cs="Symbol"/>
          <w:color w:val="000000"/>
          <w:sz w:val="24"/>
          <w:szCs w:val="24"/>
        </w:rPr>
        <w:t></w:t>
      </w:r>
      <w:r w:rsidRPr="00DD4D7A">
        <w:rPr>
          <w:rFonts w:ascii="Symbol" w:hAnsi="Symbol" w:cs="Symbol"/>
          <w:color w:val="000000"/>
          <w:sz w:val="24"/>
          <w:szCs w:val="24"/>
        </w:rPr>
        <w:tab/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Terms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, together with their signs, can be moved around within the same expression without changing the value of the expression.  If you move a </w:t>
      </w:r>
      <w:r w:rsidRPr="00DD4D7A">
        <w:rPr>
          <w:rFonts w:ascii="Times New Roman" w:hAnsi="Times New Roman" w:cs="Times New Roman"/>
          <w:bCs/>
          <w:color w:val="000000"/>
          <w:sz w:val="24"/>
          <w:szCs w:val="24"/>
        </w:rPr>
        <w:t>term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from the left expression to the right expression, or from the right expression to the left expression (across the equal sign), the plus or minus sign associated with the term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be changed.  </w:t>
      </w:r>
    </w:p>
    <w:p w:rsidR="00A91EDD" w:rsidRDefault="00A91EDD" w:rsidP="00A91EDD">
      <w:pPr>
        <w:keepLines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1EDD" w:rsidRDefault="00A91EDD" w:rsidP="00A91EDD">
      <w:pPr>
        <w:keepLines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E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Leading Term</w:t>
      </w:r>
      <w:r w:rsidRPr="00A91EDD">
        <w:rPr>
          <w:rFonts w:ascii="Times New Roman" w:hAnsi="Times New Roman" w:cs="Times New Roman"/>
          <w:sz w:val="24"/>
          <w:szCs w:val="24"/>
        </w:rPr>
        <w:t xml:space="preserve">:  </w:t>
      </w:r>
      <w:r w:rsidRPr="001D6A10">
        <w:rPr>
          <w:rFonts w:ascii="Times New Roman" w:eastAsia="Times New Roman" w:hAnsi="Times New Roman" w:cs="Times New Roman"/>
          <w:sz w:val="24"/>
          <w:szCs w:val="24"/>
        </w:rPr>
        <w:t>The leading </w:t>
      </w:r>
      <w:r w:rsidRPr="00A91EDD">
        <w:rPr>
          <w:rFonts w:ascii="Times New Roman" w:eastAsia="Times New Roman" w:hAnsi="Times New Roman" w:cs="Times New Roman"/>
          <w:sz w:val="24"/>
          <w:szCs w:val="24"/>
        </w:rPr>
        <w:t>term</w:t>
      </w:r>
      <w:r w:rsidRPr="001D6A10">
        <w:rPr>
          <w:rFonts w:ascii="Times New Roman" w:eastAsia="Times New Roman" w:hAnsi="Times New Roman" w:cs="Times New Roman"/>
          <w:sz w:val="24"/>
          <w:szCs w:val="24"/>
        </w:rPr>
        <w:t> in a </w:t>
      </w:r>
      <w:r w:rsidRPr="00A91EDD">
        <w:rPr>
          <w:rFonts w:ascii="Times New Roman" w:eastAsia="Times New Roman" w:hAnsi="Times New Roman" w:cs="Times New Roman"/>
          <w:sz w:val="24"/>
          <w:szCs w:val="24"/>
        </w:rPr>
        <w:t>polynomial</w:t>
      </w:r>
      <w:r w:rsidRPr="001D6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1EDD">
        <w:rPr>
          <w:rFonts w:ascii="Times New Roman" w:eastAsia="Times New Roman" w:hAnsi="Times New Roman" w:cs="Times New Roman"/>
          <w:sz w:val="24"/>
          <w:szCs w:val="24"/>
        </w:rPr>
        <w:t xml:space="preserve">expression </w:t>
      </w:r>
      <w:r w:rsidRPr="001D6A10">
        <w:rPr>
          <w:rFonts w:ascii="Times New Roman" w:eastAsia="Times New Roman" w:hAnsi="Times New Roman" w:cs="Times New Roman"/>
          <w:sz w:val="24"/>
          <w:szCs w:val="24"/>
        </w:rPr>
        <w:t>is the highest </w:t>
      </w:r>
      <w:r w:rsidRPr="00A91EDD">
        <w:rPr>
          <w:rFonts w:ascii="Times New Roman" w:eastAsia="Times New Roman" w:hAnsi="Times New Roman" w:cs="Times New Roman"/>
          <w:sz w:val="24"/>
          <w:szCs w:val="24"/>
        </w:rPr>
        <w:t>degree</w:t>
      </w:r>
      <w:r w:rsidRPr="001D6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1EDD">
        <w:rPr>
          <w:rFonts w:ascii="Times New Roman" w:eastAsia="Times New Roman" w:hAnsi="Times New Roman" w:cs="Times New Roman"/>
          <w:sz w:val="24"/>
          <w:szCs w:val="24"/>
        </w:rPr>
        <w:t>term</w:t>
      </w:r>
      <w:r w:rsidRPr="001D6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A10" w:rsidRDefault="001D6A10" w:rsidP="001D6A10">
      <w:pPr>
        <w:keepLines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Variable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variable is a quantity whose value can change or vary.  In algebra, a letter is typically used to represent a variable.  The value of the letter can change.  The letter x is commonly used to represent a variable, but other letters can also be used.  The letters s, o, and sometimes l are avoided by some students because they are easily confused in equations with numbers. </w:t>
      </w:r>
    </w:p>
    <w:p w:rsidR="00B617AE" w:rsidRPr="00DD4D7A" w:rsidRDefault="00B617AE" w:rsidP="00DD4D7A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E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Independent Variable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>:  Always shown on the x-axis, the independent variable is the</w:t>
      </w:r>
      <w:r w:rsidR="00DD4D7A"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>input for an equation.</w:t>
      </w:r>
    </w:p>
    <w:p w:rsidR="00B617AE" w:rsidRPr="00DD4D7A" w:rsidRDefault="00B617AE" w:rsidP="00DD4D7A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E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Dependent Variable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>:  Always shown on the y-axis, the dependent variable is the output of the equation.</w:t>
      </w:r>
    </w:p>
    <w:p w:rsidR="00B617AE" w:rsidRPr="00DD4D7A" w:rsidRDefault="00DD4D7A" w:rsidP="00DD4D7A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E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Variable Term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>:  A term than contains at least one variable.</w:t>
      </w:r>
    </w:p>
    <w:p w:rsidR="00B617AE" w:rsidRPr="00DD4D7A" w:rsidRDefault="00B617AE" w:rsidP="00DD4D7A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E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Variable Expression</w:t>
      </w:r>
      <w:r w:rsidR="00DD4D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4D7A">
        <w:rPr>
          <w:rFonts w:ascii="Times New Roman" w:hAnsi="Times New Roman" w:cs="Times New Roman"/>
          <w:color w:val="000000"/>
          <w:sz w:val="24"/>
          <w:szCs w:val="24"/>
        </w:rPr>
        <w:t xml:space="preserve">  A mathematical phrase that contains at least one variable.  </w:t>
      </w:r>
    </w:p>
    <w:p w:rsidR="00B617AE" w:rsidRDefault="00B617AE" w:rsidP="00DD4D7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Example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equation 2x+3 = 5 contains a left expression and a right expression.  The two expressions are connected by an equal sign.  The expression on the left is a </w:t>
      </w:r>
      <w:r w:rsidR="00DD4D7A">
        <w:rPr>
          <w:rFonts w:ascii="Times New Roman" w:hAnsi="Times New Roman" w:cs="Times New Roman"/>
          <w:color w:val="000000"/>
          <w:sz w:val="24"/>
          <w:szCs w:val="24"/>
        </w:rPr>
        <w:t xml:space="preserve">polynomial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variable expression containing two terms, which are +2x and +3.  The expression on the right </w:t>
      </w:r>
      <w:proofErr w:type="gramStart"/>
      <w:r w:rsidR="00DD4D7A">
        <w:rPr>
          <w:rFonts w:ascii="Times New Roman" w:hAnsi="Times New Roman" w:cs="Times New Roman"/>
          <w:color w:val="000000"/>
          <w:sz w:val="24"/>
          <w:szCs w:val="24"/>
        </w:rPr>
        <w:t>is  monomial</w:t>
      </w:r>
      <w:proofErr w:type="gramEnd"/>
      <w:r w:rsidR="00DD4D7A">
        <w:rPr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contains only one term, which is </w:t>
      </w:r>
      <w:r w:rsidR="00DD4D7A">
        <w:rPr>
          <w:rFonts w:ascii="Times New Roman" w:hAnsi="Times New Roman" w:cs="Times New Roman"/>
          <w:color w:val="000000"/>
          <w:sz w:val="24"/>
          <w:szCs w:val="24"/>
        </w:rPr>
        <w:t xml:space="preserve">the constant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+5.  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D7A">
        <w:rPr>
          <w:rFonts w:ascii="Times New Roman" w:hAnsi="Times New Roman" w:cs="Times New Roman"/>
          <w:b/>
          <w:bCs/>
          <w:color w:val="000000"/>
          <w:u w:val="single"/>
        </w:rPr>
        <w:t>Coefficient</w:t>
      </w:r>
      <w:r>
        <w:rPr>
          <w:rFonts w:ascii="Times New Roman" w:hAnsi="Times New Roman" w:cs="Times New Roman"/>
          <w:b/>
          <w:bCs/>
          <w:color w:val="000000"/>
        </w:rPr>
        <w:t xml:space="preserve">:  </w:t>
      </w:r>
      <w:r w:rsidRPr="00DD4D7A">
        <w:rPr>
          <w:rFonts w:ascii="Times New Roman" w:hAnsi="Times New Roman" w:cs="Times New Roman"/>
          <w:color w:val="000000"/>
        </w:rPr>
        <w:t xml:space="preserve">A </w:t>
      </w:r>
      <w:r w:rsidRPr="00DD4D7A">
        <w:rPr>
          <w:rFonts w:ascii="Times New Roman" w:hAnsi="Times New Roman" w:cs="Times New Roman"/>
          <w:bCs/>
          <w:color w:val="000000"/>
        </w:rPr>
        <w:t>coefficient</w:t>
      </w:r>
      <w:r>
        <w:rPr>
          <w:rFonts w:ascii="Times New Roman" w:hAnsi="Times New Roman" w:cs="Times New Roman"/>
          <w:color w:val="000000"/>
        </w:rPr>
        <w:t xml:space="preserve"> is the numerical factor of a term in a polynomial.  It is typically thought of as the number in front of a variable.</w:t>
      </w:r>
    </w:p>
    <w:p w:rsidR="00DD4D7A" w:rsidRDefault="00B617AE" w:rsidP="00DD4D7A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Example</w:t>
      </w:r>
      <w:r>
        <w:rPr>
          <w:rFonts w:ascii="Times New Roman" w:hAnsi="Times New Roman" w:cs="Times New Roman"/>
          <w:color w:val="000000"/>
        </w:rPr>
        <w:t xml:space="preserve">: 14 is the </w:t>
      </w:r>
      <w:r w:rsidRPr="00DD4D7A">
        <w:rPr>
          <w:rFonts w:ascii="Times New Roman" w:hAnsi="Times New Roman" w:cs="Times New Roman"/>
          <w:bCs/>
          <w:color w:val="000000"/>
        </w:rPr>
        <w:t>coefficient</w:t>
      </w:r>
      <w:r w:rsidRPr="00DD4D7A">
        <w:rPr>
          <w:rFonts w:ascii="Times New Roman" w:hAnsi="Times New Roman" w:cs="Times New Roman"/>
          <w:color w:val="000000"/>
        </w:rPr>
        <w:t xml:space="preserve"> in t</w:t>
      </w:r>
      <w:r>
        <w:rPr>
          <w:rFonts w:ascii="Times New Roman" w:hAnsi="Times New Roman" w:cs="Times New Roman"/>
          <w:color w:val="000000"/>
        </w:rPr>
        <w:t>he term 14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 w:rsidR="00DD4D7A">
        <w:rPr>
          <w:rFonts w:ascii="Times New Roman" w:hAnsi="Times New Roman" w:cs="Times New Roman"/>
          <w:i/>
          <w:iCs/>
          <w:color w:val="000000"/>
        </w:rPr>
        <w:t>y.</w:t>
      </w:r>
    </w:p>
    <w:p w:rsidR="00B617AE" w:rsidRPr="00A91EDD" w:rsidRDefault="00B617AE" w:rsidP="00A91EDD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D7A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Leading Coefficient</w:t>
      </w:r>
      <w:r w:rsidRPr="00DD4D7A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DD4D7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A91EDD" w:rsidRPr="001D6A10">
        <w:rPr>
          <w:rFonts w:ascii="Times New Roman" w:eastAsia="Times New Roman" w:hAnsi="Times New Roman" w:cs="Times New Roman"/>
          <w:sz w:val="24"/>
          <w:szCs w:val="24"/>
        </w:rPr>
        <w:t>The leading </w:t>
      </w:r>
      <w:r w:rsidR="00A91EDD" w:rsidRPr="00A91EDD">
        <w:rPr>
          <w:rFonts w:ascii="Times New Roman" w:eastAsia="Times New Roman" w:hAnsi="Times New Roman" w:cs="Times New Roman"/>
          <w:sz w:val="24"/>
          <w:szCs w:val="24"/>
        </w:rPr>
        <w:t>coefficient</w:t>
      </w:r>
      <w:r w:rsidR="00A91EDD" w:rsidRPr="001D6A10">
        <w:rPr>
          <w:rFonts w:ascii="Times New Roman" w:eastAsia="Times New Roman" w:hAnsi="Times New Roman" w:cs="Times New Roman"/>
          <w:sz w:val="24"/>
          <w:szCs w:val="24"/>
        </w:rPr>
        <w:t> of a </w:t>
      </w:r>
      <w:r w:rsidR="00A91EDD" w:rsidRPr="00A91EDD">
        <w:rPr>
          <w:rFonts w:ascii="Times New Roman" w:eastAsia="Times New Roman" w:hAnsi="Times New Roman" w:cs="Times New Roman"/>
          <w:sz w:val="24"/>
          <w:szCs w:val="24"/>
        </w:rPr>
        <w:t>polynomial</w:t>
      </w:r>
      <w:r w:rsidR="00A91EDD" w:rsidRPr="001D6A10">
        <w:rPr>
          <w:rFonts w:ascii="Times New Roman" w:eastAsia="Times New Roman" w:hAnsi="Times New Roman" w:cs="Times New Roman"/>
          <w:sz w:val="24"/>
          <w:szCs w:val="24"/>
        </w:rPr>
        <w:t> is the </w:t>
      </w:r>
      <w:r w:rsidR="00A91EDD" w:rsidRPr="00A91EDD">
        <w:rPr>
          <w:rFonts w:ascii="Times New Roman" w:eastAsia="Times New Roman" w:hAnsi="Times New Roman" w:cs="Times New Roman"/>
          <w:sz w:val="24"/>
          <w:szCs w:val="24"/>
        </w:rPr>
        <w:t>coefficient</w:t>
      </w:r>
      <w:r w:rsidR="00A91EDD" w:rsidRPr="001D6A10">
        <w:rPr>
          <w:rFonts w:ascii="Times New Roman" w:eastAsia="Times New Roman" w:hAnsi="Times New Roman" w:cs="Times New Roman"/>
          <w:sz w:val="24"/>
          <w:szCs w:val="24"/>
        </w:rPr>
        <w:t> of the leading </w:t>
      </w:r>
      <w:r w:rsidR="00A91EDD" w:rsidRPr="00A91EDD">
        <w:rPr>
          <w:rFonts w:ascii="Times New Roman" w:eastAsia="Times New Roman" w:hAnsi="Times New Roman" w:cs="Times New Roman"/>
          <w:sz w:val="24"/>
          <w:szCs w:val="24"/>
        </w:rPr>
        <w:t>term</w:t>
      </w:r>
      <w:r w:rsidR="00A91EDD" w:rsidRPr="001D6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A10" w:rsidRDefault="001D6A10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D6A10" w:rsidRDefault="001D6A10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1EDD">
        <w:rPr>
          <w:rFonts w:ascii="Times New Roman" w:hAnsi="Times New Roman" w:cs="Times New Roman"/>
          <w:b/>
          <w:color w:val="000000"/>
          <w:u w:val="single"/>
        </w:rPr>
        <w:t>Constant</w:t>
      </w:r>
      <w:r>
        <w:rPr>
          <w:rFonts w:ascii="Times New Roman" w:hAnsi="Times New Roman" w:cs="Times New Roman"/>
          <w:color w:val="000000"/>
        </w:rPr>
        <w:t>:  A constant is a number with a constant value (</w:t>
      </w:r>
      <w:proofErr w:type="spellStart"/>
      <w:r>
        <w:rPr>
          <w:rFonts w:ascii="Times New Roman" w:hAnsi="Times New Roman" w:cs="Times New Roman"/>
          <w:color w:val="000000"/>
        </w:rPr>
        <w:t>ie</w:t>
      </w:r>
      <w:proofErr w:type="spellEnd"/>
      <w:r>
        <w:rPr>
          <w:rFonts w:ascii="Times New Roman" w:hAnsi="Times New Roman" w:cs="Times New Roman"/>
          <w:color w:val="000000"/>
        </w:rPr>
        <w:t>. not a variable).</w:t>
      </w:r>
    </w:p>
    <w:p w:rsidR="00A91EDD" w:rsidRDefault="00A91EDD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1EDD" w:rsidRDefault="00A91EDD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67AC3">
        <w:rPr>
          <w:rFonts w:ascii="Times New Roman" w:hAnsi="Times New Roman" w:cs="Times New Roman"/>
          <w:b/>
          <w:color w:val="000000"/>
          <w:u w:val="single"/>
        </w:rPr>
        <w:t>Standard Form of a Polynomial</w:t>
      </w:r>
      <w:r>
        <w:rPr>
          <w:rFonts w:ascii="Times New Roman" w:hAnsi="Times New Roman" w:cs="Times New Roman"/>
          <w:color w:val="000000"/>
        </w:rPr>
        <w:t xml:space="preserve">:  A polynomial is in standard from when </w:t>
      </w:r>
      <w:r w:rsidR="005F417E">
        <w:rPr>
          <w:rFonts w:ascii="Times New Roman" w:hAnsi="Times New Roman" w:cs="Times New Roman"/>
          <w:color w:val="000000"/>
        </w:rPr>
        <w:t>the degrees of its terms are in descending order.</w:t>
      </w:r>
    </w:p>
    <w:p w:rsidR="005F417E" w:rsidRDefault="005F417E" w:rsidP="005F417E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Example</w:t>
      </w:r>
      <w:r w:rsidR="00967AC3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: </w:t>
      </w:r>
      <w:r w:rsidRPr="005F417E">
        <w:rPr>
          <w:rFonts w:ascii="Times New Roman" w:hAnsi="Times New Roman" w:cs="Times New Roman"/>
          <w:color w:val="000000"/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5" o:title=""/>
          </v:shape>
          <o:OLEObject Type="Embed" ProgID="Equation.DSMT4" ShapeID="_x0000_i1025" DrawAspect="Content" ObjectID="_1597051094" r:id="rId6"/>
        </w:object>
      </w:r>
      <w:r>
        <w:rPr>
          <w:rFonts w:ascii="Times New Roman" w:hAnsi="Times New Roman" w:cs="Times New Roman"/>
          <w:color w:val="000000"/>
        </w:rPr>
        <w:t xml:space="preserve"> is in standard form.</w:t>
      </w:r>
    </w:p>
    <w:p w:rsidR="00B617AE" w:rsidRDefault="005F417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</w:t>
      </w:r>
      <w:r w:rsidR="00967AC3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F417E">
        <w:rPr>
          <w:rFonts w:ascii="Times New Roman" w:hAnsi="Times New Roman" w:cs="Times New Roman"/>
          <w:color w:val="000000"/>
          <w:position w:val="-6"/>
        </w:rPr>
        <w:object w:dxaOrig="1420" w:dyaOrig="320">
          <v:shape id="_x0000_i1026" type="#_x0000_t75" style="width:71.25pt;height:15.75pt" o:ole="">
            <v:imagedata r:id="rId7" o:title=""/>
          </v:shape>
          <o:OLEObject Type="Embed" ProgID="Equation.DSMT4" ShapeID="_x0000_i1026" DrawAspect="Content" ObjectID="_1597051095" r:id="rId8"/>
        </w:objec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967AC3" w:rsidRPr="00967AC3">
        <w:rPr>
          <w:rFonts w:ascii="Times New Roman" w:hAnsi="Times New Roman" w:cs="Times New Roman"/>
          <w:i/>
          <w:color w:val="000000"/>
        </w:rPr>
        <w:t>not</w:t>
      </w:r>
      <w:r w:rsidR="00967AC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 standard</w:t>
      </w:r>
      <w:r w:rsidR="00967AC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</w:t>
      </w:r>
    </w:p>
    <w:p w:rsidR="00B617AE" w:rsidRDefault="00B617AE" w:rsidP="00B617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95566D" w:rsidRDefault="00984CE4" w:rsidP="00CE1A9E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Answer each question about </w:t>
      </w:r>
      <w:r w:rsidR="00D361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mathematical statements</w:t>
      </w:r>
      <w:r w:rsidR="00D3610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1980"/>
        <w:gridCol w:w="2610"/>
        <w:gridCol w:w="2430"/>
      </w:tblGrid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Mathematical Statements</w:t>
            </w:r>
          </w:p>
        </w:tc>
        <w:tc>
          <w:tcPr>
            <w:tcW w:w="198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CE4">
              <w:rPr>
                <w:rFonts w:ascii="Times New Roman" w:hAnsi="Times New Roman" w:cs="Times New Roman"/>
                <w:bCs/>
                <w:color w:val="000000"/>
                <w:position w:val="-10"/>
                <w:sz w:val="24"/>
                <w:szCs w:val="24"/>
              </w:rPr>
              <w:object w:dxaOrig="1440" w:dyaOrig="360">
                <v:shape id="_x0000_i1027" type="#_x0000_t75" style="width:1in;height:18pt" o:ole="">
                  <v:imagedata r:id="rId9" o:title=""/>
                </v:shape>
                <o:OLEObject Type="Embed" ProgID="Equation.DSMT4" ShapeID="_x0000_i1027" DrawAspect="Content" ObjectID="_1597051096" r:id="rId10"/>
              </w:object>
            </w:r>
          </w:p>
        </w:tc>
        <w:tc>
          <w:tcPr>
            <w:tcW w:w="261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2320" w:dyaOrig="320" w14:anchorId="19F59578">
                <v:shape id="_x0000_i1028" type="#_x0000_t75" style="width:116.25pt;height:15.75pt" o:ole="">
                  <v:imagedata r:id="rId11" o:title=""/>
                </v:shape>
                <o:OLEObject Type="Embed" ProgID="Equation.DSMT4" ShapeID="_x0000_i1028" DrawAspect="Content" ObjectID="_1597051097" r:id="rId12"/>
              </w:object>
            </w:r>
          </w:p>
        </w:tc>
        <w:tc>
          <w:tcPr>
            <w:tcW w:w="243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DF0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880" w:dyaOrig="279" w14:anchorId="2B4E267E">
                <v:shape id="_x0000_i1029" type="#_x0000_t75" style="width:44.25pt;height:14.25pt" o:ole="">
                  <v:imagedata r:id="rId13" o:title=""/>
                </v:shape>
                <o:OLEObject Type="Embed" ProgID="Equation.DSMT4" ShapeID="_x0000_i1029" DrawAspect="Content" ObjectID="_1597051098" r:id="rId14"/>
              </w:object>
            </w:r>
          </w:p>
        </w:tc>
      </w:tr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Is this mathematical statement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expression or an equation?</w:t>
            </w:r>
          </w:p>
        </w:tc>
        <w:tc>
          <w:tcPr>
            <w:tcW w:w="198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Equation</w:t>
            </w:r>
          </w:p>
        </w:tc>
        <w:tc>
          <w:tcPr>
            <w:tcW w:w="261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xpression</w:t>
            </w:r>
          </w:p>
        </w:tc>
        <w:tc>
          <w:tcPr>
            <w:tcW w:w="243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Equation</w:t>
            </w:r>
          </w:p>
        </w:tc>
      </w:tr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How many terms are in this mathematical statement?</w:t>
            </w:r>
          </w:p>
        </w:tc>
        <w:tc>
          <w:tcPr>
            <w:tcW w:w="1980" w:type="dxa"/>
          </w:tcPr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CD2DF0" w:rsidRPr="00616C77" w:rsidRDefault="00CD2DF0" w:rsidP="00CD2DF0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What is the leading term?</w:t>
            </w:r>
          </w:p>
        </w:tc>
        <w:tc>
          <w:tcPr>
            <w:tcW w:w="1980" w:type="dxa"/>
          </w:tcPr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position w:val="-6"/>
                <w:sz w:val="24"/>
                <w:szCs w:val="24"/>
              </w:rPr>
              <w:object w:dxaOrig="540" w:dyaOrig="320">
                <v:shape id="_x0000_i1030" type="#_x0000_t75" style="width:27pt;height:15.75pt" o:ole="">
                  <v:imagedata r:id="rId15" o:title=""/>
                </v:shape>
                <o:OLEObject Type="Embed" ProgID="Equation.DSMT4" ShapeID="_x0000_i1030" DrawAspect="Content" ObjectID="_1597051099" r:id="rId16"/>
              </w:object>
            </w:r>
          </w:p>
        </w:tc>
        <w:tc>
          <w:tcPr>
            <w:tcW w:w="2610" w:type="dxa"/>
          </w:tcPr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position w:val="-6"/>
                <w:sz w:val="24"/>
                <w:szCs w:val="24"/>
              </w:rPr>
              <w:object w:dxaOrig="400" w:dyaOrig="320" w14:anchorId="13732AD9">
                <v:shape id="_x0000_i1031" type="#_x0000_t75" style="width:19.5pt;height:15.75pt" o:ole="">
                  <v:imagedata r:id="rId17" o:title=""/>
                </v:shape>
                <o:OLEObject Type="Embed" ProgID="Equation.DSMT4" ShapeID="_x0000_i1031" DrawAspect="Content" ObjectID="_1597051100" r:id="rId18"/>
              </w:object>
            </w:r>
          </w:p>
        </w:tc>
        <w:tc>
          <w:tcPr>
            <w:tcW w:w="2430" w:type="dxa"/>
          </w:tcPr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position w:val="-6"/>
                <w:sz w:val="24"/>
                <w:szCs w:val="24"/>
              </w:rPr>
              <w:object w:dxaOrig="540" w:dyaOrig="320" w14:anchorId="22FF3A90">
                <v:shape id="_x0000_i1032" type="#_x0000_t75" style="width:27pt;height:15.75pt" o:ole="">
                  <v:imagedata r:id="rId15" o:title=""/>
                </v:shape>
                <o:OLEObject Type="Embed" ProgID="Equation.DSMT4" ShapeID="_x0000_i1032" DrawAspect="Content" ObjectID="_1597051101" r:id="rId19"/>
              </w:object>
            </w:r>
          </w:p>
        </w:tc>
      </w:tr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What is the degree of this mathematical statement?</w:t>
            </w:r>
          </w:p>
        </w:tc>
        <w:tc>
          <w:tcPr>
            <w:tcW w:w="198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Second</w:t>
            </w:r>
          </w:p>
        </w:tc>
        <w:tc>
          <w:tcPr>
            <w:tcW w:w="261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Fourth</w:t>
            </w:r>
          </w:p>
        </w:tc>
        <w:tc>
          <w:tcPr>
            <w:tcW w:w="243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CD2DF0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First</w:t>
            </w:r>
          </w:p>
        </w:tc>
      </w:tr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What is the coefficient of the lowest variable term?</w:t>
            </w:r>
          </w:p>
        </w:tc>
        <w:tc>
          <w:tcPr>
            <w:tcW w:w="198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What is the constant?</w:t>
            </w:r>
          </w:p>
        </w:tc>
        <w:tc>
          <w:tcPr>
            <w:tcW w:w="1980" w:type="dxa"/>
          </w:tcPr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-2</w:t>
            </w:r>
          </w:p>
        </w:tc>
        <w:tc>
          <w:tcPr>
            <w:tcW w:w="2430" w:type="dxa"/>
          </w:tcPr>
          <w:p w:rsidR="00CD2DF0" w:rsidRPr="00616C77" w:rsidRDefault="00CD2DF0" w:rsidP="00CD2DF0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 and 4</w:t>
            </w:r>
          </w:p>
        </w:tc>
      </w:tr>
      <w:tr w:rsidR="00CD2DF0" w:rsidTr="00CD2DF0">
        <w:tc>
          <w:tcPr>
            <w:tcW w:w="2335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Write this mathematical statement in standard form.</w:t>
            </w:r>
          </w:p>
        </w:tc>
        <w:tc>
          <w:tcPr>
            <w:tcW w:w="198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FF0000"/>
                <w:position w:val="-10"/>
                <w:sz w:val="24"/>
                <w:szCs w:val="24"/>
              </w:rPr>
              <w:object w:dxaOrig="1600" w:dyaOrig="360">
                <v:shape id="_x0000_i1033" type="#_x0000_t75" style="width:79.5pt;height:18pt" o:ole="">
                  <v:imagedata r:id="rId20" o:title=""/>
                </v:shape>
                <o:OLEObject Type="Embed" ProgID="Equation.DSMT4" ShapeID="_x0000_i1033" DrawAspect="Content" ObjectID="_1597051102" r:id="rId21"/>
              </w:object>
            </w:r>
          </w:p>
        </w:tc>
        <w:tc>
          <w:tcPr>
            <w:tcW w:w="261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6C77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2320" w:dyaOrig="320">
                <v:shape id="_x0000_i1034" type="#_x0000_t75" style="width:116.25pt;height:15.75pt" o:ole="">
                  <v:imagedata r:id="rId22" o:title=""/>
                </v:shape>
                <o:OLEObject Type="Embed" ProgID="Equation.DSMT4" ShapeID="_x0000_i1034" DrawAspect="Content" ObjectID="_1597051103" r:id="rId23"/>
              </w:object>
            </w:r>
          </w:p>
        </w:tc>
        <w:tc>
          <w:tcPr>
            <w:tcW w:w="2430" w:type="dxa"/>
          </w:tcPr>
          <w:p w:rsidR="00CD2DF0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D2DF0" w:rsidRPr="00616C77" w:rsidRDefault="00CD2DF0" w:rsidP="00616C7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D2DF0">
              <w:rPr>
                <w:rFonts w:ascii="Times New Roman" w:hAnsi="Times New Roman" w:cs="Times New Roman"/>
                <w:bCs/>
                <w:color w:val="FF0000"/>
                <w:position w:val="-6"/>
                <w:sz w:val="24"/>
                <w:szCs w:val="24"/>
              </w:rPr>
              <w:object w:dxaOrig="680" w:dyaOrig="279" w14:anchorId="7731FC06">
                <v:shape id="_x0000_i1035" type="#_x0000_t75" style="width:33.75pt;height:14.25pt" o:ole="">
                  <v:imagedata r:id="rId24" o:title=""/>
                </v:shape>
                <o:OLEObject Type="Embed" ProgID="Equation.DSMT4" ShapeID="_x0000_i1035" DrawAspect="Content" ObjectID="_1597051104" r:id="rId25"/>
              </w:object>
            </w:r>
          </w:p>
        </w:tc>
      </w:tr>
    </w:tbl>
    <w:p w:rsidR="00984CE4" w:rsidRDefault="00984CE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</w:t>
      </w:r>
      <w:r w:rsidR="00054E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054EEC" w:rsidRDefault="00054EEC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A.SSE.A.1: Modeling Expressions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49)</w:t>
      </w:r>
      <w:r>
        <w:rPr>
          <w:rFonts w:ascii="Times New Roman" w:hAnsi="Times New Roman" w:cs="Times New Roman"/>
          <w:color w:val="000000"/>
        </w:rPr>
        <w:tab/>
        <w:t xml:space="preserve">To watch a varsity basketball game, spectators must buy a ticket at the door.  The cost of an adult ticket is $3.00 and the cost of a student ticket is $1.50.  If the number of adult tickets sold is represented by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and</w:t>
      </w:r>
      <w:proofErr w:type="gramEnd"/>
      <w:r>
        <w:rPr>
          <w:rFonts w:ascii="Times New Roman" w:hAnsi="Times New Roman" w:cs="Times New Roman"/>
          <w:color w:val="000000"/>
        </w:rPr>
        <w:t xml:space="preserve"> student tickets sold by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, which expression represents the amount of money collected at the door from the ticket sales?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E0A2D7C" wp14:editId="477FC6C3">
                  <wp:extent cx="372110" cy="14097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BF90314" wp14:editId="6AF7E0BE">
                  <wp:extent cx="798830" cy="16954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275C7FE" wp14:editId="3B863590">
                  <wp:extent cx="600075" cy="16954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6C1AA6F" wp14:editId="6EB424FC">
                  <wp:extent cx="740410" cy="14097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50)</w:t>
      </w:r>
      <w:r>
        <w:rPr>
          <w:rFonts w:ascii="Times New Roman" w:hAnsi="Times New Roman" w:cs="Times New Roman"/>
          <w:color w:val="000000"/>
        </w:rPr>
        <w:tab/>
        <w:t>An expression of the fifth degree is written with a leading coefficient of seven and a constant of six.  Which expression is correctly written for these conditions?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0FFBCE63" wp14:editId="4A2962BD">
                  <wp:extent cx="666115" cy="18224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30BDBE09" wp14:editId="7A301CC8">
                  <wp:extent cx="666115" cy="18224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22CD29BB" wp14:editId="33C6B530">
                  <wp:extent cx="732155" cy="18224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6921CC80" wp14:editId="50AF3113">
                  <wp:extent cx="732155" cy="18224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51)</w:t>
      </w:r>
      <w:r>
        <w:rPr>
          <w:rFonts w:ascii="Times New Roman" w:hAnsi="Times New Roman" w:cs="Times New Roman"/>
          <w:color w:val="000000"/>
        </w:rPr>
        <w:tab/>
        <w:t xml:space="preserve">When multiplying polynomials for a math assignment, Pat found the product to </w:t>
      </w:r>
      <w:proofErr w:type="gramStart"/>
      <w:r>
        <w:rPr>
          <w:rFonts w:ascii="Times New Roman" w:hAnsi="Times New Roman" w:cs="Times New Roman"/>
          <w:color w:val="000000"/>
        </w:rPr>
        <w:t xml:space="preserve">be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6BFA994A" wp14:editId="07D7A199">
            <wp:extent cx="1075690" cy="18224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He then had to state the leading coefficient of this polynomial.  Pat wrote </w:t>
      </w:r>
      <w:proofErr w:type="gramStart"/>
      <w:r>
        <w:rPr>
          <w:rFonts w:ascii="Times New Roman" w:hAnsi="Times New Roman" w:cs="Times New Roman"/>
          <w:color w:val="000000"/>
        </w:rPr>
        <w:t xml:space="preserve">down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765F2BD7" wp14:editId="3C21DF53">
            <wp:extent cx="140970" cy="14097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Do you agree with Pat’s answer?  Explain your reasoning.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52)</w:t>
      </w:r>
      <w:r>
        <w:rPr>
          <w:rFonts w:ascii="Times New Roman" w:hAnsi="Times New Roman" w:cs="Times New Roman"/>
          <w:color w:val="000000"/>
        </w:rPr>
        <w:tab/>
        <w:t xml:space="preserve">Andy has $310 in his account.  Each week, </w:t>
      </w:r>
      <w:r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, he withdraws $30 for his expenses.  Which expression could be used if he wanted to find out how much money he had left after 8 weeks?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A8155AE" wp14:editId="4EC0EEF1">
                  <wp:extent cx="496570" cy="14097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A9B81C5" wp14:editId="1ACE43D3">
                  <wp:extent cx="562610" cy="14097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60CC6A6" wp14:editId="632DB5B4">
                  <wp:extent cx="856615" cy="169545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BA0ADB4" wp14:editId="0E34C123">
                  <wp:extent cx="856615" cy="16954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53)</w:t>
      </w:r>
      <w:r>
        <w:rPr>
          <w:rFonts w:ascii="Times New Roman" w:hAnsi="Times New Roman" w:cs="Times New Roman"/>
          <w:color w:val="000000"/>
        </w:rPr>
        <w:tab/>
        <w:t xml:space="preserve">Konnor wants to burn 250 Calories while exercising for 45 minutes at the gym.  On the treadmill, he can burn 6 Cal/min.  On the stationary bike, he can burn 5 Cal/min.  If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represents the number of minutes on the treadmill and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represents the number of minutes on the stationary bike, which expression represents the number of Calories that Konnor can burn on the stationary bike?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8E2212D" wp14:editId="361F7D6F">
                  <wp:extent cx="74295" cy="14097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11BED1A" wp14:editId="57640038">
                  <wp:extent cx="343535" cy="14097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2695543" wp14:editId="0DF8BAEB">
                  <wp:extent cx="140970" cy="14097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A27791A" wp14:editId="775DA8F8">
                  <wp:extent cx="475615" cy="14097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54)</w:t>
      </w:r>
      <w:r>
        <w:rPr>
          <w:rFonts w:ascii="Times New Roman" w:hAnsi="Times New Roman" w:cs="Times New Roman"/>
          <w:color w:val="000000"/>
        </w:rPr>
        <w:tab/>
        <w:t>Mrs. Allard asked her students to identify which of the polynomials below are in standard form and explain why.</w:t>
      </w: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5F2819B8" wp14:editId="206F89C7">
            <wp:extent cx="1067435" cy="18224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72055A47" wp14:editId="52653E78">
            <wp:extent cx="732155" cy="18224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111A51FF" wp14:editId="39C8534B">
            <wp:extent cx="864870" cy="18224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student's response is correct?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Tyler said I and II because the coefficients are decreasing.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Fred said II and III because the exponents are decreasing.</w:t>
            </w:r>
          </w:p>
        </w:tc>
      </w:tr>
      <w:tr w:rsidR="00D74004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Susan said only II because all the numbers are decreasing.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Alyssa said II and III because they each have three terms.</w:t>
            </w:r>
          </w:p>
        </w:tc>
      </w:tr>
    </w:tbl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P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F6D8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40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74004" w:rsidRDefault="00D74004" w:rsidP="00D7400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Translate the words into mathematical expressions.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104"/>
        </w:rPr>
        <w:drawing>
          <wp:inline distT="0" distB="0" distL="0" distR="0" wp14:anchorId="76D3868E" wp14:editId="2BDDDC17">
            <wp:extent cx="4075430" cy="885190"/>
            <wp:effectExtent l="0" t="0" r="0" b="0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Modeling Linear Equations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degree of a polynomial is determined by the largest exponent of a term within a polynomial.  A polynomial expression of the fifth degree can have not exponent larger than 5, so choices b and c can be eliminated.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A leading coefficient is the coefficient of the first term of a polynomial written in descending order of exponents.  Since the leading coefficient is seven, choices </w:t>
      </w:r>
      <w:proofErr w:type="gramStart"/>
      <w:r>
        <w:rPr>
          <w:rFonts w:ascii="Times New Roman" w:hAnsi="Times New Roman" w:cs="Times New Roman"/>
          <w:color w:val="000000"/>
        </w:rPr>
        <w:t>a and</w:t>
      </w:r>
      <w:proofErr w:type="gramEnd"/>
      <w:r>
        <w:rPr>
          <w:rFonts w:ascii="Times New Roman" w:hAnsi="Times New Roman" w:cs="Times New Roman"/>
          <w:color w:val="000000"/>
        </w:rPr>
        <w:t xml:space="preserve"> c can be eliminated, leaving choice d as the only possible answer.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Does it make sense?  Yes.  </w:t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79512469" wp14:editId="38EEC9FB">
            <wp:extent cx="732155" cy="182245"/>
            <wp:effectExtent l="0" t="0" r="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has</w:t>
      </w:r>
      <w:proofErr w:type="gramEnd"/>
      <w:r>
        <w:rPr>
          <w:rFonts w:ascii="Times New Roman" w:hAnsi="Times New Roman" w:cs="Times New Roman"/>
          <w:color w:val="000000"/>
        </w:rPr>
        <w:t xml:space="preserve"> a leading coefficient of seven, is a fifth degree polynomial because 5 is the highest exponent, and a constant term of six.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Modeling Expressions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disagree.  The leading coefficient of a polynomial is the coefficient of the term with the highest exponent when all of the terms are arranged in descending order by exponents.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3BC76326" wp14:editId="6B336EC9">
            <wp:extent cx="1075690" cy="182245"/>
            <wp:effectExtent l="0" t="0" r="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Pat should have written that the leading coefficient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F2E07E3" wp14:editId="13F1547A">
            <wp:extent cx="140970" cy="140970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A.SSE.A.1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1.  Create a table of values by starting at week 0 with $310 dollars.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540"/>
      </w:tblGrid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$$$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74004" w:rsidTr="002C55B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04" w:rsidRDefault="00D74004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</w:tbl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Use a graphing </w:t>
      </w:r>
      <w:proofErr w:type="spellStart"/>
      <w:r>
        <w:rPr>
          <w:rFonts w:ascii="Times New Roman" w:hAnsi="Times New Roman" w:cs="Times New Roman"/>
          <w:color w:val="000000"/>
        </w:rPr>
        <w:t>calcualtor</w:t>
      </w:r>
      <w:proofErr w:type="spellEnd"/>
      <w:r>
        <w:rPr>
          <w:rFonts w:ascii="Times New Roman" w:hAnsi="Times New Roman" w:cs="Times New Roman"/>
          <w:color w:val="000000"/>
        </w:rPr>
        <w:t xml:space="preserve"> to determine which expression reproduces the table of values.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C428AF6" wp14:editId="0FD9D384">
            <wp:extent cx="2271395" cy="172974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29421C1" wp14:editId="77DFC8CB">
            <wp:extent cx="2300605" cy="172974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Modeling Expressions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On the stationary bike, Konnor can burn 5 Cal/min.  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b</w:t>
      </w:r>
      <w:proofErr w:type="gramEnd"/>
      <w:r>
        <w:rPr>
          <w:rFonts w:ascii="Times New Roman" w:hAnsi="Times New Roman" w:cs="Times New Roman"/>
          <w:color w:val="000000"/>
        </w:rPr>
        <w:t xml:space="preserve"> represents the number of minutes Konnor spends on the stationary bike.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5 times</w:t>
      </w:r>
      <w:r>
        <w:rPr>
          <w:rFonts w:ascii="Times New Roman" w:hAnsi="Times New Roman" w:cs="Times New Roman"/>
          <w:i/>
          <w:iCs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</w:rPr>
        <w:t xml:space="preserve"> represents the number of Calories that Konnor can burn on the stationary bike.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Modeling Expressions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74004" w:rsidRDefault="00D74004" w:rsidP="00D7400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D74004" w:rsidRDefault="00D74004" w:rsidP="00D740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Find the polynomials that have the exponents decreasing from left to right.  This is the definition of standard form.</w:t>
      </w: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5F271239" wp14:editId="78F305EC">
            <wp:extent cx="1067435" cy="182245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not in standard form because the exponent of the middle term is less than the exponent of the third term.</w:t>
      </w: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1E371A2F" wp14:editId="42F442D5">
            <wp:extent cx="732155" cy="182245"/>
            <wp:effectExtent l="0" t="0" r="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in standard form because the exponents decrease from left to right.</w:t>
      </w: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2FB4C357" wp14:editId="44B6B1E7">
            <wp:extent cx="864870" cy="182245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in standard form because the exponents decrease from left to right.</w:t>
      </w: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Fred is correct.  II and III are in standard form.</w:t>
      </w:r>
    </w:p>
    <w:p w:rsidR="00D74004" w:rsidRDefault="00D74004" w:rsidP="00D74004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74004" w:rsidRDefault="00D74004" w:rsidP="00D7400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Modeling Expressions</w:t>
      </w:r>
    </w:p>
    <w:p w:rsidR="00D74004" w:rsidRPr="00D74004" w:rsidRDefault="00D74004" w:rsidP="00D7400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D74004" w:rsidRPr="00D74004">
      <w:pgSz w:w="12240" w:h="15840"/>
      <w:pgMar w:top="1440" w:right="720" w:bottom="1440" w:left="1350" w:header="720" w:footer="720" w:gutter="0"/>
      <w:cols w:space="720" w:equalWidth="0">
        <w:col w:w="10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50A"/>
    <w:multiLevelType w:val="hybridMultilevel"/>
    <w:tmpl w:val="B998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8548A"/>
    <w:multiLevelType w:val="hybridMultilevel"/>
    <w:tmpl w:val="AE6020D0"/>
    <w:lvl w:ilvl="0" w:tplc="19A651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7CFA"/>
    <w:multiLevelType w:val="hybridMultilevel"/>
    <w:tmpl w:val="962221C2"/>
    <w:lvl w:ilvl="0" w:tplc="19A651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58BA"/>
    <w:multiLevelType w:val="hybridMultilevel"/>
    <w:tmpl w:val="5B90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41E2"/>
    <w:multiLevelType w:val="hybridMultilevel"/>
    <w:tmpl w:val="E39A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54EEC"/>
    <w:rsid w:val="00067D37"/>
    <w:rsid w:val="00115A1A"/>
    <w:rsid w:val="001645F4"/>
    <w:rsid w:val="001C14E1"/>
    <w:rsid w:val="001D5096"/>
    <w:rsid w:val="001D6A10"/>
    <w:rsid w:val="00244D96"/>
    <w:rsid w:val="002655AD"/>
    <w:rsid w:val="002B7ABE"/>
    <w:rsid w:val="0053698F"/>
    <w:rsid w:val="00593E79"/>
    <w:rsid w:val="005F417E"/>
    <w:rsid w:val="005F5597"/>
    <w:rsid w:val="005F6D84"/>
    <w:rsid w:val="00610400"/>
    <w:rsid w:val="00616C77"/>
    <w:rsid w:val="006B69D7"/>
    <w:rsid w:val="00735969"/>
    <w:rsid w:val="00782427"/>
    <w:rsid w:val="0095566D"/>
    <w:rsid w:val="00967AC3"/>
    <w:rsid w:val="00984CE4"/>
    <w:rsid w:val="009941A8"/>
    <w:rsid w:val="009B6307"/>
    <w:rsid w:val="00A161B3"/>
    <w:rsid w:val="00A91EDD"/>
    <w:rsid w:val="00AA2294"/>
    <w:rsid w:val="00AE10D5"/>
    <w:rsid w:val="00B617AE"/>
    <w:rsid w:val="00B87550"/>
    <w:rsid w:val="00BE3AEF"/>
    <w:rsid w:val="00C1437F"/>
    <w:rsid w:val="00C66C1B"/>
    <w:rsid w:val="00C91481"/>
    <w:rsid w:val="00C9705E"/>
    <w:rsid w:val="00CD2DF0"/>
    <w:rsid w:val="00CE1A9E"/>
    <w:rsid w:val="00CE7584"/>
    <w:rsid w:val="00D05656"/>
    <w:rsid w:val="00D36109"/>
    <w:rsid w:val="00D53072"/>
    <w:rsid w:val="00D74004"/>
    <w:rsid w:val="00DD4D7A"/>
    <w:rsid w:val="00DE67D7"/>
    <w:rsid w:val="00E63B8B"/>
    <w:rsid w:val="00F217BD"/>
    <w:rsid w:val="00F52E0B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ossaryterm">
    <w:name w:val="glossaryterm"/>
    <w:basedOn w:val="DefaultParagraphFont"/>
    <w:rsid w:val="001D6A10"/>
  </w:style>
  <w:style w:type="character" w:customStyle="1" w:styleId="visitor-more-steps">
    <w:name w:val="visitor-more-steps"/>
    <w:basedOn w:val="DefaultParagraphFont"/>
    <w:rsid w:val="001D6A10"/>
  </w:style>
  <w:style w:type="paragraph" w:styleId="ListParagraph">
    <w:name w:val="List Paragraph"/>
    <w:basedOn w:val="Normal"/>
    <w:uiPriority w:val="34"/>
    <w:qFormat/>
    <w:rsid w:val="00DD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4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16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91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0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1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9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pn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8" Type="http://schemas.openxmlformats.org/officeDocument/2006/relationships/oleObject" Target="embeddings/oleObject2.bin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20" Type="http://schemas.openxmlformats.org/officeDocument/2006/relationships/image" Target="media/image8.wmf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2018-08-29T16:32:00Z</dcterms:created>
  <dcterms:modified xsi:type="dcterms:W3CDTF">2018-08-29T16:32:00Z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